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</w:rPr>
      </w:pPr>
      <w:bookmarkStart w:id="0" w:name="_Toc367708498"/>
      <w:bookmarkStart w:id="1" w:name="_Toc369472687"/>
      <w:bookmarkStart w:id="2" w:name="_Toc369123066"/>
      <w:bookmarkStart w:id="3" w:name="_Toc367563531"/>
      <w:bookmarkStart w:id="4" w:name="_Toc370080740"/>
      <w:bookmarkStart w:id="5" w:name="_Toc367563382"/>
      <w:bookmarkStart w:id="6" w:name="_Toc367284086"/>
      <w:bookmarkStart w:id="7" w:name="_Toc370119188"/>
      <w:bookmarkStart w:id="8" w:name="_Toc369515617"/>
      <w:bookmarkStart w:id="9" w:name="_Toc367572924"/>
      <w:bookmarkStart w:id="10" w:name="_Toc368995093"/>
      <w:bookmarkStart w:id="11" w:name="_Toc368951880"/>
      <w:bookmarkStart w:id="12" w:name="_Toc367573119"/>
      <w:bookmarkStart w:id="18" w:name="_GoBack"/>
      <w:bookmarkEnd w:id="18"/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江苏省高等教育自学考试大纲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12575</w:t>
      </w:r>
      <w:r>
        <w:rPr>
          <w:rFonts w:hint="eastAsia" w:eastAsia="黑体"/>
          <w:b/>
          <w:bCs/>
          <w:sz w:val="44"/>
          <w:szCs w:val="44"/>
        </w:rPr>
        <w:t>　嵌入式系统设计（实践部分）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　　　　　　　　　　　　　　　南京信息工程大学编</w:t>
      </w: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hint="eastAsia"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spacing w:beforeLines="50" w:afterLines="50" w:line="360" w:lineRule="auto"/>
        <w:ind w:firstLine="643" w:firstLineChars="200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Ⅰ</w:t>
      </w:r>
      <w:r>
        <w:rPr>
          <w:rFonts w:ascii="黑体" w:hAnsi="黑体" w:eastAsia="黑体" w:cs="宋体"/>
          <w:b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b/>
          <w:sz w:val="32"/>
          <w:szCs w:val="32"/>
        </w:rPr>
        <w:t>课程性质和目标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《嵌入式系统设计》课程是江苏省高等教育自学考试物联网工程专业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本科段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考试计划规定的必修课，是为培养自学应考者了解和掌握单片机技术的基本知识、理论和应用而设置的一门选考课。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《嵌入式系统设计》课程实践部分，主要以实验实训方式进行考核，目的在于使学生掌握嵌入式系统的基本概念，基本原理和应用方法。要求学生在牢固掌握嵌入式系统基本概念的基础上，具备对简单系统的硬件原理的分析与设计、接口芯片的应用、实时操作系统移植以及基于实时操作系统进行软件编写的能力，为专业课学习和参加本专业的工程实践打下必要的基础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beforeLines="50" w:afterLines="50" w:line="360" w:lineRule="auto"/>
        <w:ind w:firstLine="643" w:firstLineChars="200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Ⅱ</w:t>
      </w:r>
      <w:r>
        <w:rPr>
          <w:rFonts w:ascii="黑体" w:hAnsi="黑体" w:eastAsia="黑体" w:cs="宋体"/>
          <w:b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b/>
          <w:sz w:val="32"/>
          <w:szCs w:val="32"/>
        </w:rPr>
        <w:t>实践内容和要求</w:t>
      </w:r>
    </w:p>
    <w:p>
      <w:pPr>
        <w:numPr>
          <w:ilvl w:val="12"/>
          <w:numId w:val="0"/>
        </w:numPr>
        <w:spacing w:beforeLines="100" w:line="360" w:lineRule="auto"/>
        <w:ind w:firstLine="482" w:firstLineChars="200"/>
        <w:jc w:val="center"/>
        <w:rPr>
          <w:b/>
          <w:sz w:val="24"/>
        </w:rPr>
      </w:pPr>
      <w:bookmarkStart w:id="13" w:name="_Toc145814285"/>
      <w:r>
        <w:rPr>
          <w:rFonts w:hint="eastAsia"/>
          <w:b/>
          <w:sz w:val="24"/>
        </w:rPr>
        <w:t>实验一</w:t>
      </w:r>
      <w:r>
        <w:rPr>
          <w:b/>
          <w:sz w:val="24"/>
        </w:rPr>
        <w:t xml:space="preserve">  </w:t>
      </w:r>
      <w:bookmarkEnd w:id="13"/>
      <w:r>
        <w:rPr>
          <w:b/>
          <w:sz w:val="24"/>
        </w:rPr>
        <w:t>UART</w:t>
      </w:r>
      <w:r>
        <w:rPr>
          <w:rFonts w:hint="eastAsia"/>
          <w:b/>
          <w:sz w:val="24"/>
        </w:rPr>
        <w:t>通信实验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、掌握异步串行口</w:t>
      </w:r>
      <w:r>
        <w:rPr>
          <w:sz w:val="24"/>
        </w:rPr>
        <w:t>UART</w:t>
      </w:r>
      <w:r>
        <w:rPr>
          <w:rFonts w:hint="eastAsia"/>
          <w:sz w:val="24"/>
        </w:rPr>
        <w:t>的简单使用。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、学习使用</w:t>
      </w:r>
      <w:r>
        <w:rPr>
          <w:sz w:val="24"/>
        </w:rPr>
        <w:t>C</w:t>
      </w:r>
      <w:r>
        <w:rPr>
          <w:rFonts w:hint="eastAsia"/>
          <w:sz w:val="24"/>
        </w:rPr>
        <w:t>语言编写相应的通信程序。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实验内容</w:t>
      </w:r>
      <w:r>
        <w:rPr>
          <w:rFonts w:hint="eastAsia" w:ascii="宋体" w:hAnsi="宋体" w:cs="宋体"/>
          <w:sz w:val="24"/>
        </w:rPr>
        <w:t>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使用</w:t>
      </w:r>
      <w:r>
        <w:rPr>
          <w:sz w:val="24"/>
        </w:rPr>
        <w:t>LPC1700</w:t>
      </w:r>
      <w:r>
        <w:rPr>
          <w:rFonts w:hint="eastAsia"/>
          <w:sz w:val="24"/>
        </w:rPr>
        <w:t>的任意一个</w:t>
      </w:r>
      <w:r>
        <w:rPr>
          <w:sz w:val="24"/>
        </w:rPr>
        <w:t>UART</w:t>
      </w:r>
      <w:r>
        <w:rPr>
          <w:rFonts w:hint="eastAsia"/>
          <w:sz w:val="24"/>
        </w:rPr>
        <w:t>通信接口与计算机的串口相连，进行串口号、波特率、通信模式、数据位、奇偶位以及停止位的设置。利用</w:t>
      </w:r>
      <w:r>
        <w:rPr>
          <w:sz w:val="24"/>
        </w:rPr>
        <w:t>C</w:t>
      </w:r>
      <w:r>
        <w:rPr>
          <w:rFonts w:hint="eastAsia"/>
          <w:sz w:val="24"/>
        </w:rPr>
        <w:t>语言编写字节传输函数，实现</w:t>
      </w:r>
      <w:r>
        <w:rPr>
          <w:sz w:val="24"/>
        </w:rPr>
        <w:t>LPC1700</w:t>
      </w:r>
      <w:r>
        <w:rPr>
          <w:rFonts w:hint="eastAsia"/>
          <w:sz w:val="24"/>
        </w:rPr>
        <w:t>与计算机之间的字节发送和接收。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4" w:name="_Toc145814286"/>
      <w:r>
        <w:rPr>
          <w:rFonts w:hint="eastAsia"/>
          <w:b/>
          <w:sz w:val="24"/>
        </w:rPr>
        <w:t>实验二</w:t>
      </w:r>
      <w:r>
        <w:rPr>
          <w:b/>
          <w:sz w:val="24"/>
        </w:rPr>
        <w:t xml:space="preserve">  </w:t>
      </w:r>
      <w:bookmarkEnd w:id="14"/>
      <w:r>
        <w:rPr>
          <w:rFonts w:hint="eastAsia"/>
          <w:b/>
          <w:sz w:val="24"/>
        </w:rPr>
        <w:t>实时时钟的使用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掌握实时时钟的使用。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实验内容</w:t>
      </w:r>
      <w:r>
        <w:rPr>
          <w:rFonts w:hint="eastAsia"/>
          <w:sz w:val="24"/>
        </w:rPr>
        <w:t></w:t>
      </w:r>
    </w:p>
    <w:p>
      <w:pPr>
        <w:spacing w:line="360" w:lineRule="auto"/>
        <w:ind w:firstLine="616" w:firstLineChars="257"/>
        <w:rPr>
          <w:sz w:val="24"/>
        </w:rPr>
      </w:pPr>
      <w:r>
        <w:rPr>
          <w:rFonts w:hint="eastAsia"/>
          <w:sz w:val="24"/>
        </w:rPr>
        <w:t>通过实时时钟控制蜂鸣器和</w:t>
      </w:r>
      <w:r>
        <w:rPr>
          <w:sz w:val="24"/>
        </w:rPr>
        <w:t>LED</w:t>
      </w:r>
      <w:r>
        <w:rPr>
          <w:rFonts w:hint="eastAsia"/>
          <w:sz w:val="24"/>
        </w:rPr>
        <w:t>灯的闪烁。利用实时时钟每隔一秒中产生一个中断，通过设置秒中断状态标志判断是否产生了秒增值，如果产生了秒增值，则让</w:t>
      </w:r>
      <w:r>
        <w:rPr>
          <w:sz w:val="24"/>
        </w:rPr>
        <w:t>LED</w:t>
      </w:r>
      <w:r>
        <w:rPr>
          <w:rFonts w:hint="eastAsia"/>
          <w:sz w:val="24"/>
        </w:rPr>
        <w:t>灯闪烁一次，蜂鸣器鸣响一声。</w:t>
      </w:r>
    </w:p>
    <w:p>
      <w:pPr>
        <w:spacing w:line="360" w:lineRule="auto"/>
        <w:ind w:firstLine="616" w:firstLineChars="257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5" w:name="_Toc145814287"/>
      <w:r>
        <w:rPr>
          <w:rFonts w:hint="eastAsia"/>
          <w:b/>
          <w:sz w:val="24"/>
        </w:rPr>
        <w:t>实验三</w:t>
      </w:r>
      <w:r>
        <w:rPr>
          <w:b/>
          <w:sz w:val="24"/>
        </w:rPr>
        <w:t xml:space="preserve">   </w:t>
      </w:r>
      <w:bookmarkEnd w:id="15"/>
      <w:r>
        <w:rPr>
          <w:b/>
          <w:sz w:val="24"/>
        </w:rPr>
        <w:t>Flash</w:t>
      </w:r>
      <w:r>
        <w:rPr>
          <w:rFonts w:hint="eastAsia"/>
          <w:b/>
          <w:sz w:val="24"/>
        </w:rPr>
        <w:t>存储器的读写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掌握</w:t>
      </w:r>
      <w:r>
        <w:rPr>
          <w:sz w:val="24"/>
        </w:rPr>
        <w:t>SPI</w:t>
      </w:r>
      <w:r>
        <w:rPr>
          <w:rFonts w:hint="eastAsia"/>
          <w:sz w:val="24"/>
        </w:rPr>
        <w:t>总线以及</w:t>
      </w:r>
      <w:r>
        <w:rPr>
          <w:sz w:val="24"/>
        </w:rPr>
        <w:t>Flash</w:t>
      </w:r>
      <w:r>
        <w:rPr>
          <w:rFonts w:hint="eastAsia"/>
          <w:sz w:val="24"/>
        </w:rPr>
        <w:t>的读写操作。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实验内容</w:t>
      </w:r>
      <w:r>
        <w:rPr>
          <w:rFonts w:hint="eastAsia"/>
          <w:sz w:val="24"/>
        </w:rPr>
        <w:t>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将</w:t>
      </w:r>
      <w:r>
        <w:rPr>
          <w:sz w:val="24"/>
        </w:rPr>
        <w:t>LPC1700</w:t>
      </w:r>
      <w:r>
        <w:rPr>
          <w:rFonts w:hint="eastAsia"/>
          <w:sz w:val="24"/>
        </w:rPr>
        <w:t>与</w:t>
      </w:r>
      <w:r>
        <w:rPr>
          <w:sz w:val="24"/>
        </w:rPr>
        <w:t>W25Q80BV</w:t>
      </w:r>
      <w:r>
        <w:rPr>
          <w:rFonts w:hint="eastAsia"/>
          <w:sz w:val="24"/>
        </w:rPr>
        <w:t>存储器通过</w:t>
      </w:r>
      <w:r>
        <w:rPr>
          <w:sz w:val="24"/>
        </w:rPr>
        <w:t>SPI</w:t>
      </w:r>
      <w:r>
        <w:rPr>
          <w:rFonts w:hint="eastAsia"/>
          <w:sz w:val="24"/>
        </w:rPr>
        <w:t>总线进行相连，将</w:t>
      </w:r>
      <w:r>
        <w:rPr>
          <w:sz w:val="24"/>
        </w:rPr>
        <w:t>SPI</w:t>
      </w:r>
      <w:r>
        <w:rPr>
          <w:rFonts w:hint="eastAsia"/>
          <w:sz w:val="24"/>
        </w:rPr>
        <w:t>总线的输出速率设置为</w:t>
      </w:r>
      <w:r>
        <w:rPr>
          <w:sz w:val="24"/>
        </w:rPr>
        <w:t>12.5MHz</w:t>
      </w:r>
      <w:r>
        <w:rPr>
          <w:rFonts w:hint="eastAsia"/>
          <w:sz w:val="24"/>
        </w:rPr>
        <w:t>。以地址</w:t>
      </w:r>
      <w:r>
        <w:rPr>
          <w:sz w:val="24"/>
        </w:rPr>
        <w:t>0</w:t>
      </w:r>
      <w:r>
        <w:rPr>
          <w:rFonts w:hint="eastAsia"/>
          <w:sz w:val="24"/>
        </w:rPr>
        <w:t>为起始地址，连续向</w:t>
      </w:r>
      <w:r>
        <w:rPr>
          <w:sz w:val="24"/>
        </w:rPr>
        <w:t>Flash</w:t>
      </w:r>
      <w:r>
        <w:rPr>
          <w:rFonts w:hint="eastAsia"/>
          <w:sz w:val="24"/>
        </w:rPr>
        <w:t>中写入</w:t>
      </w:r>
      <w:r>
        <w:rPr>
          <w:sz w:val="24"/>
        </w:rPr>
        <w:t>10</w:t>
      </w:r>
      <w:r>
        <w:rPr>
          <w:rFonts w:hint="eastAsia"/>
          <w:sz w:val="24"/>
        </w:rPr>
        <w:t>个字符数据，之后读取先前写入的数据并进行比较。如果读写数据一致，蜂鸣器鸣叫一声；否则，长鸣一声，延迟</w:t>
      </w:r>
      <w:r>
        <w:rPr>
          <w:sz w:val="24"/>
        </w:rPr>
        <w:t>1</w:t>
      </w:r>
      <w:r>
        <w:rPr>
          <w:rFonts w:hint="eastAsia"/>
          <w:sz w:val="24"/>
        </w:rPr>
        <w:t>秒后进入下次验证。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6" w:name="_Toc145814288"/>
      <w:r>
        <w:rPr>
          <w:rFonts w:hint="eastAsia"/>
          <w:b/>
          <w:sz w:val="24"/>
        </w:rPr>
        <w:t>实验四</w:t>
      </w:r>
      <w:r>
        <w:rPr>
          <w:b/>
          <w:sz w:val="24"/>
        </w:rPr>
        <w:t xml:space="preserve">   </w:t>
      </w:r>
      <w:bookmarkEnd w:id="16"/>
      <w:r>
        <w:rPr>
          <w:rFonts w:hint="eastAsia"/>
          <w:b/>
          <w:sz w:val="24"/>
        </w:rPr>
        <w:t>操作系统的移植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学习</w:t>
      </w:r>
      <w:r>
        <w:rPr>
          <w:sz w:val="24"/>
        </w:rPr>
        <w:t>uc/os II</w:t>
      </w:r>
      <w:r>
        <w:rPr>
          <w:rFonts w:hint="eastAsia"/>
          <w:sz w:val="24"/>
        </w:rPr>
        <w:t>操作系统在</w:t>
      </w:r>
      <w:r>
        <w:rPr>
          <w:sz w:val="24"/>
        </w:rPr>
        <w:t>LPC1700</w:t>
      </w:r>
      <w:r>
        <w:rPr>
          <w:rFonts w:hint="eastAsia"/>
          <w:sz w:val="24"/>
        </w:rPr>
        <w:t>上的移植。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进行</w:t>
      </w:r>
      <w:r>
        <w:rPr>
          <w:sz w:val="24"/>
        </w:rPr>
        <w:t>OS_CPU.H</w:t>
      </w:r>
      <w:r>
        <w:rPr>
          <w:rFonts w:hint="eastAsia"/>
          <w:sz w:val="24"/>
        </w:rPr>
        <w:t>文件的移植，即数据类型的设置；允许和禁止中断宏的移植；</w:t>
      </w:r>
      <w:r>
        <w:rPr>
          <w:sz w:val="24"/>
        </w:rPr>
        <w:t>OSTaskStkInit</w:t>
      </w:r>
      <w:r>
        <w:rPr>
          <w:rFonts w:hint="eastAsia"/>
          <w:sz w:val="24"/>
        </w:rPr>
        <w:t>（）函数的移植；</w:t>
      </w:r>
      <w:r>
        <w:rPr>
          <w:sz w:val="24"/>
        </w:rPr>
        <w:t>OSStartHighRdy</w:t>
      </w:r>
      <w:r>
        <w:rPr>
          <w:rFonts w:hint="eastAsia"/>
          <w:sz w:val="24"/>
        </w:rPr>
        <w:t>（）函数的移植；</w:t>
      </w:r>
      <w:r>
        <w:rPr>
          <w:sz w:val="24"/>
        </w:rPr>
        <w:t>OSCtxSw</w:t>
      </w:r>
      <w:r>
        <w:rPr>
          <w:rFonts w:hint="eastAsia"/>
          <w:sz w:val="24"/>
        </w:rPr>
        <w:t>（）函数的移植；</w:t>
      </w:r>
      <w:r>
        <w:rPr>
          <w:sz w:val="24"/>
        </w:rPr>
        <w:t>OsIntCtxSw</w:t>
      </w:r>
      <w:r>
        <w:rPr>
          <w:rFonts w:hint="eastAsia"/>
          <w:sz w:val="24"/>
        </w:rPr>
        <w:t>（）函数的移植。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numPr>
          <w:ilvl w:val="12"/>
          <w:numId w:val="0"/>
        </w:numPr>
        <w:spacing w:beforeLines="50" w:line="360" w:lineRule="auto"/>
        <w:ind w:firstLine="482" w:firstLineChars="200"/>
        <w:jc w:val="center"/>
        <w:rPr>
          <w:b/>
          <w:sz w:val="24"/>
        </w:rPr>
      </w:pPr>
      <w:bookmarkStart w:id="17" w:name="_Toc145814289"/>
      <w:r>
        <w:rPr>
          <w:rFonts w:hint="eastAsia"/>
          <w:b/>
          <w:sz w:val="24"/>
        </w:rPr>
        <w:t>实验五</w:t>
      </w:r>
      <w:r>
        <w:rPr>
          <w:b/>
          <w:sz w:val="24"/>
        </w:rPr>
        <w:t xml:space="preserve">   </w:t>
      </w:r>
      <w:bookmarkEnd w:id="17"/>
      <w:r>
        <w:rPr>
          <w:rFonts w:hint="eastAsia"/>
          <w:b/>
          <w:sz w:val="24"/>
        </w:rPr>
        <w:t>基于操作系统的应用程序开发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实验目的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学习基于</w:t>
      </w:r>
      <w:r>
        <w:rPr>
          <w:sz w:val="24"/>
        </w:rPr>
        <w:t>uc/os II</w:t>
      </w:r>
      <w:r>
        <w:rPr>
          <w:rFonts w:hint="eastAsia"/>
          <w:sz w:val="24"/>
        </w:rPr>
        <w:t>操作系统进行应用程序的开发。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实验内容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新建一个“启动任务”，实现项目的初始化以及各个任务的创建；在系统节拍时钟中断函数中添加节拍服务函数；创先新的任务，采用周期法以及利用事件来触发任务的执行。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beforeLines="50" w:afterLines="50" w:line="360" w:lineRule="auto"/>
        <w:ind w:firstLine="562" w:firstLineChars="200"/>
        <w:jc w:val="center"/>
        <w:rPr>
          <w:rFonts w:eastAsia="黑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Ⅲ</w:t>
      </w:r>
      <w:r>
        <w:rPr>
          <w:rFonts w:eastAsia="黑体"/>
          <w:b/>
          <w:sz w:val="28"/>
          <w:szCs w:val="28"/>
        </w:rPr>
        <w:t xml:space="preserve">  </w:t>
      </w:r>
      <w:r>
        <w:rPr>
          <w:rFonts w:hint="eastAsia" w:eastAsia="黑体"/>
          <w:b/>
          <w:sz w:val="28"/>
          <w:szCs w:val="28"/>
        </w:rPr>
        <w:t>考核要求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本课程是一门实践性很强的实践考核课，要求学生了解和掌握基本理论，同时具备较强的操作能力及应用能力。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）根据课程实验的情况，书写完整的实验报告；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考核及成绩计算方式：根据实验情况及实验报告综合评定试验部分的分数。实践课程成绩应根据学生的设计态度、设计质量情况综合评定，着重考察学生的分析问题与解决问题的能力。综合评定成绩采用五级记分制（即优秀、良好、中等、及格、不及格），其对应分数如下：</w:t>
      </w:r>
    </w:p>
    <w:tbl>
      <w:tblPr>
        <w:tblStyle w:val="15"/>
        <w:tblW w:w="8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331"/>
        <w:gridCol w:w="1302"/>
        <w:gridCol w:w="1302"/>
        <w:gridCol w:w="130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331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良好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中等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及格</w:t>
            </w:r>
          </w:p>
        </w:tc>
        <w:tc>
          <w:tcPr>
            <w:tcW w:w="1608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1331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70-79</w:t>
            </w:r>
          </w:p>
        </w:tc>
        <w:tc>
          <w:tcPr>
            <w:tcW w:w="1302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60-69</w:t>
            </w:r>
          </w:p>
        </w:tc>
        <w:tc>
          <w:tcPr>
            <w:tcW w:w="1608" w:type="dxa"/>
            <w:vAlign w:val="center"/>
          </w:tcPr>
          <w:p>
            <w:pPr>
              <w:pStyle w:val="6"/>
              <w:spacing w:line="360" w:lineRule="auto"/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分以下</w:t>
            </w:r>
          </w:p>
        </w:tc>
      </w:tr>
    </w:tbl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成绩应呈正态分布，“优秀”等级数量一般应控制在</w:t>
      </w:r>
      <w:r>
        <w:rPr>
          <w:sz w:val="24"/>
        </w:rPr>
        <w:t>20%</w:t>
      </w:r>
      <w:r>
        <w:rPr>
          <w:rFonts w:hint="eastAsia"/>
          <w:sz w:val="24"/>
        </w:rPr>
        <w:t>左右。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、优秀（</w:t>
      </w:r>
      <w:r>
        <w:rPr>
          <w:sz w:val="24"/>
        </w:rPr>
        <w:t>90—100</w:t>
      </w:r>
      <w:r>
        <w:rPr>
          <w:rFonts w:hint="eastAsia"/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实验过程中，工作认真，能独立在规定时间内完成实验任务。思路清晰，方案正确，实验报告规范，具有独立分析问题、解决问题的能力。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、良好（</w:t>
      </w:r>
      <w:r>
        <w:rPr>
          <w:sz w:val="24"/>
        </w:rPr>
        <w:t>80—89</w:t>
      </w:r>
      <w:r>
        <w:rPr>
          <w:rFonts w:hint="eastAsia"/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实验过程中，工作认真，在规定时间内完成实验任务。方案正确，实验报告规范，具有一定的分析问题、解决问题的能力。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、中等（</w:t>
      </w:r>
      <w:r>
        <w:rPr>
          <w:sz w:val="24"/>
        </w:rPr>
        <w:t>70—79</w:t>
      </w:r>
      <w:r>
        <w:rPr>
          <w:rFonts w:hint="eastAsia"/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实验过程中，工作比较认真，能在规定时间内完成实验任务。方案基本正确，实验报告一般，能够掌握基本概念。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、及格（</w:t>
      </w:r>
      <w:r>
        <w:rPr>
          <w:sz w:val="24"/>
        </w:rPr>
        <w:t>60—69</w:t>
      </w:r>
      <w:r>
        <w:rPr>
          <w:rFonts w:hint="eastAsia"/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实验过程中，工作比较认真，经指导能在规定时间内完成实验任务。方案基本正确，实验报告一般，没有严重错误。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、不及格（低于</w:t>
      </w:r>
      <w:r>
        <w:rPr>
          <w:sz w:val="24"/>
        </w:rPr>
        <w:t>60</w:t>
      </w:r>
      <w:r>
        <w:rPr>
          <w:rFonts w:hint="eastAsia"/>
          <w:sz w:val="24"/>
        </w:rPr>
        <w:t>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实验过程中，工作不认真，经指导后仍不能在规定时间内完成实验任务。方案存在严重错误，实验报告不规范。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4"/>
    <w:rsid w:val="00051F29"/>
    <w:rsid w:val="000632B5"/>
    <w:rsid w:val="000844A0"/>
    <w:rsid w:val="00086436"/>
    <w:rsid w:val="000B0444"/>
    <w:rsid w:val="000B263E"/>
    <w:rsid w:val="000D1D78"/>
    <w:rsid w:val="000D2E0A"/>
    <w:rsid w:val="00115591"/>
    <w:rsid w:val="00120337"/>
    <w:rsid w:val="00131AF3"/>
    <w:rsid w:val="001354D1"/>
    <w:rsid w:val="001458ED"/>
    <w:rsid w:val="00155521"/>
    <w:rsid w:val="001814AD"/>
    <w:rsid w:val="001864E9"/>
    <w:rsid w:val="001D0837"/>
    <w:rsid w:val="001E5156"/>
    <w:rsid w:val="002062D1"/>
    <w:rsid w:val="00206B94"/>
    <w:rsid w:val="00247A83"/>
    <w:rsid w:val="002546B2"/>
    <w:rsid w:val="0026495B"/>
    <w:rsid w:val="00266364"/>
    <w:rsid w:val="00283667"/>
    <w:rsid w:val="002A30DE"/>
    <w:rsid w:val="002A735A"/>
    <w:rsid w:val="0030538F"/>
    <w:rsid w:val="00312FF4"/>
    <w:rsid w:val="003627AA"/>
    <w:rsid w:val="003B6587"/>
    <w:rsid w:val="003C03B5"/>
    <w:rsid w:val="003D3DE9"/>
    <w:rsid w:val="00401EFC"/>
    <w:rsid w:val="004063C1"/>
    <w:rsid w:val="004235DA"/>
    <w:rsid w:val="00446A7B"/>
    <w:rsid w:val="00453919"/>
    <w:rsid w:val="004851D1"/>
    <w:rsid w:val="00486324"/>
    <w:rsid w:val="004A2FDB"/>
    <w:rsid w:val="004B15F3"/>
    <w:rsid w:val="004D2343"/>
    <w:rsid w:val="004D5CB0"/>
    <w:rsid w:val="004D7C17"/>
    <w:rsid w:val="004F1948"/>
    <w:rsid w:val="00542EFE"/>
    <w:rsid w:val="005660B0"/>
    <w:rsid w:val="005734DA"/>
    <w:rsid w:val="005827EC"/>
    <w:rsid w:val="005A674A"/>
    <w:rsid w:val="005B6A73"/>
    <w:rsid w:val="00641826"/>
    <w:rsid w:val="006B4B72"/>
    <w:rsid w:val="006D2813"/>
    <w:rsid w:val="006D461D"/>
    <w:rsid w:val="006E7D37"/>
    <w:rsid w:val="006F15BD"/>
    <w:rsid w:val="006F79B4"/>
    <w:rsid w:val="0071630D"/>
    <w:rsid w:val="00725363"/>
    <w:rsid w:val="00735B4B"/>
    <w:rsid w:val="0073643A"/>
    <w:rsid w:val="00764794"/>
    <w:rsid w:val="007D5818"/>
    <w:rsid w:val="007F0E82"/>
    <w:rsid w:val="0082646D"/>
    <w:rsid w:val="00840BCE"/>
    <w:rsid w:val="008456CD"/>
    <w:rsid w:val="00856294"/>
    <w:rsid w:val="008C5270"/>
    <w:rsid w:val="008D2CB0"/>
    <w:rsid w:val="00953D45"/>
    <w:rsid w:val="00967E2F"/>
    <w:rsid w:val="009A1659"/>
    <w:rsid w:val="009B0DF8"/>
    <w:rsid w:val="009B1A7B"/>
    <w:rsid w:val="009C6D83"/>
    <w:rsid w:val="009C7F44"/>
    <w:rsid w:val="009D6D81"/>
    <w:rsid w:val="009E5FE1"/>
    <w:rsid w:val="009F271C"/>
    <w:rsid w:val="00A24611"/>
    <w:rsid w:val="00A970B7"/>
    <w:rsid w:val="00AA47CB"/>
    <w:rsid w:val="00AA7A6D"/>
    <w:rsid w:val="00AF6B52"/>
    <w:rsid w:val="00B13854"/>
    <w:rsid w:val="00B14251"/>
    <w:rsid w:val="00B33CDA"/>
    <w:rsid w:val="00B35BE8"/>
    <w:rsid w:val="00B76409"/>
    <w:rsid w:val="00B871F3"/>
    <w:rsid w:val="00B97CF2"/>
    <w:rsid w:val="00BA0DD3"/>
    <w:rsid w:val="00BA3689"/>
    <w:rsid w:val="00BA3F38"/>
    <w:rsid w:val="00BE32AF"/>
    <w:rsid w:val="00C41DCA"/>
    <w:rsid w:val="00C85404"/>
    <w:rsid w:val="00CF6BFD"/>
    <w:rsid w:val="00D222B6"/>
    <w:rsid w:val="00D512A8"/>
    <w:rsid w:val="00D616BF"/>
    <w:rsid w:val="00D86447"/>
    <w:rsid w:val="00DB6B93"/>
    <w:rsid w:val="00DC314A"/>
    <w:rsid w:val="00DF054C"/>
    <w:rsid w:val="00DF2170"/>
    <w:rsid w:val="00E47FCA"/>
    <w:rsid w:val="00E72FA0"/>
    <w:rsid w:val="00E735BF"/>
    <w:rsid w:val="00EB5AFD"/>
    <w:rsid w:val="00EF0CBE"/>
    <w:rsid w:val="00F027C4"/>
    <w:rsid w:val="00F031B1"/>
    <w:rsid w:val="00F039C8"/>
    <w:rsid w:val="00F1426D"/>
    <w:rsid w:val="00F50044"/>
    <w:rsid w:val="00F55BC4"/>
    <w:rsid w:val="00F62F5B"/>
    <w:rsid w:val="64F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ind w:left="420"/>
      <w:jc w:val="left"/>
    </w:pPr>
    <w:rPr>
      <w:i/>
      <w:iCs/>
      <w:sz w:val="20"/>
      <w:szCs w:val="20"/>
    </w:rPr>
  </w:style>
  <w:style w:type="paragraph" w:styleId="6">
    <w:name w:val="Body Text Indent 2"/>
    <w:basedOn w:val="1"/>
    <w:link w:val="22"/>
    <w:uiPriority w:val="99"/>
    <w:pPr>
      <w:ind w:left="239" w:leftChars="114" w:firstLine="280" w:firstLineChars="100"/>
    </w:pPr>
    <w:rPr>
      <w:rFonts w:ascii="宋体" w:hAnsi="宋体" w:cs="Arial Unicode MS"/>
      <w:kern w:val="0"/>
      <w:sz w:val="28"/>
      <w:szCs w:val="21"/>
    </w:rPr>
  </w:style>
  <w:style w:type="paragraph" w:styleId="7">
    <w:name w:val="Balloon Text"/>
    <w:basedOn w:val="1"/>
    <w:link w:val="26"/>
    <w:semiHidden/>
    <w:uiPriority w:val="99"/>
    <w:rPr>
      <w:sz w:val="18"/>
      <w:szCs w:val="18"/>
    </w:rPr>
  </w:style>
  <w:style w:type="paragraph" w:styleId="8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99"/>
    <w:pPr>
      <w:tabs>
        <w:tab w:val="right" w:leader="dot" w:pos="9628"/>
      </w:tabs>
      <w:spacing w:before="120" w:after="120"/>
      <w:jc w:val="left"/>
    </w:pPr>
    <w:rPr>
      <w:rFonts w:ascii="黑体" w:hAnsi="黑体" w:eastAsia="黑体"/>
      <w:bCs/>
      <w:caps/>
      <w:sz w:val="28"/>
      <w:szCs w:val="28"/>
    </w:rPr>
  </w:style>
  <w:style w:type="paragraph" w:styleId="11">
    <w:name w:val="toc 2"/>
    <w:basedOn w:val="1"/>
    <w:next w:val="1"/>
    <w:uiPriority w:val="99"/>
    <w:pPr>
      <w:ind w:left="210"/>
      <w:jc w:val="left"/>
    </w:pPr>
    <w:rPr>
      <w:smallCaps/>
      <w:sz w:val="20"/>
      <w:szCs w:val="20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qFormat/>
    <w:uiPriority w:val="99"/>
    <w:rPr>
      <w:rFonts w:cs="Times New Roman"/>
      <w:color w:val="3366CC"/>
      <w:u w:val="single"/>
    </w:rPr>
  </w:style>
  <w:style w:type="character" w:customStyle="1" w:styleId="16">
    <w:name w:val="标题 1 Char"/>
    <w:basedOn w:val="12"/>
    <w:link w:val="2"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2"/>
    <w:link w:val="3"/>
    <w:qFormat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8">
    <w:name w:val="标题 3 Char"/>
    <w:basedOn w:val="12"/>
    <w:link w:val="4"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9">
    <w:name w:val="style41"/>
    <w:qFormat/>
    <w:uiPriority w:val="99"/>
    <w:rPr>
      <w:rFonts w:ascii="宋体" w:hAnsi="宋体" w:eastAsia="宋体"/>
      <w:color w:val="111177"/>
      <w:sz w:val="23"/>
    </w:r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1">
    <w:name w:val="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22">
    <w:name w:val="正文文本缩进 2 Char"/>
    <w:basedOn w:val="12"/>
    <w:link w:val="6"/>
    <w:qFormat/>
    <w:locked/>
    <w:uiPriority w:val="99"/>
    <w:rPr>
      <w:rFonts w:ascii="宋体" w:hAnsi="宋体" w:eastAsia="宋体" w:cs="Arial Unicode MS"/>
      <w:kern w:val="0"/>
      <w:sz w:val="21"/>
      <w:szCs w:val="21"/>
    </w:rPr>
  </w:style>
  <w:style w:type="character" w:customStyle="1" w:styleId="23">
    <w:name w:val="页脚 Char"/>
    <w:basedOn w:val="12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TOC Heading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25">
    <w:name w:val="页眉 Char"/>
    <w:basedOn w:val="12"/>
    <w:link w:val="9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2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1534</Characters>
  <Lines>12</Lines>
  <Paragraphs>3</Paragraphs>
  <TotalTime>139</TotalTime>
  <ScaleCrop>false</ScaleCrop>
  <LinksUpToDate>false</LinksUpToDate>
  <CharactersWithSpaces>1800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2016-01-11T03:24:00Z</dcterms:created>
  <dc:creator>Qchsh</dc:creator>
  <cp:lastModifiedBy>White_warm_days</cp:lastModifiedBy>
  <dcterms:modified xsi:type="dcterms:W3CDTF">2019-04-19T03:52:16Z</dcterms:modified>
  <dc:title>江苏省高等教育自学考试大纲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