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0"/>
        </w:rPr>
      </w:pPr>
      <w:bookmarkStart w:id="0" w:name="_Toc367284086"/>
      <w:bookmarkStart w:id="1" w:name="_Toc367563531"/>
      <w:bookmarkStart w:id="2" w:name="_Toc367563382"/>
      <w:bookmarkStart w:id="3" w:name="_Toc370119188"/>
      <w:bookmarkStart w:id="4" w:name="_Toc370080740"/>
      <w:bookmarkStart w:id="5" w:name="_Toc367573119"/>
      <w:bookmarkStart w:id="6" w:name="_Toc367708498"/>
      <w:bookmarkStart w:id="7" w:name="_Toc369123066"/>
      <w:bookmarkStart w:id="8" w:name="_Toc369472687"/>
      <w:bookmarkStart w:id="9" w:name="_Toc367572924"/>
      <w:bookmarkStart w:id="10" w:name="_Toc369515617"/>
      <w:bookmarkStart w:id="11" w:name="_Toc368951880"/>
      <w:bookmarkStart w:id="12" w:name="_Toc368995093"/>
      <w:bookmarkStart w:id="18" w:name="_GoBack"/>
      <w:bookmarkEnd w:id="18"/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>江苏省高等教育自学考试大纲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06016　传感器原理及应用（实践部分）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　　　　　　　　　　　　　　　南京信息工程大学编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spacing w:beforeLines="50" w:afterLines="50" w:line="360" w:lineRule="auto"/>
        <w:ind w:firstLine="643" w:firstLineChars="200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 xml:space="preserve">Ⅰ </w:t>
      </w:r>
      <w:r>
        <w:rPr>
          <w:rFonts w:ascii="黑体" w:hAnsi="黑体" w:eastAsia="黑体" w:cs="宋体"/>
          <w:b/>
          <w:sz w:val="32"/>
          <w:szCs w:val="32"/>
        </w:rPr>
        <w:t xml:space="preserve"> 课程性质和</w:t>
      </w:r>
      <w:r>
        <w:rPr>
          <w:rFonts w:hint="eastAsia" w:ascii="黑体" w:hAnsi="黑体" w:eastAsia="黑体" w:cs="宋体"/>
          <w:b/>
          <w:sz w:val="32"/>
          <w:szCs w:val="32"/>
        </w:rPr>
        <w:t>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传感器原理与应用</w:t>
      </w:r>
      <w:r>
        <w:rPr>
          <w:rFonts w:ascii="宋体" w:hAnsi="宋体"/>
          <w:sz w:val="24"/>
        </w:rPr>
        <w:t>》课程是江苏省高等教育自学考试物联网工程专业(本科段)考试计划规定的</w:t>
      </w:r>
      <w:r>
        <w:rPr>
          <w:rFonts w:hint="eastAsia" w:ascii="宋体" w:hAnsi="宋体"/>
          <w:sz w:val="24"/>
        </w:rPr>
        <w:t>必修</w:t>
      </w:r>
      <w:r>
        <w:rPr>
          <w:rFonts w:ascii="宋体" w:hAnsi="宋体"/>
          <w:sz w:val="24"/>
        </w:rPr>
        <w:t>课，</w:t>
      </w:r>
      <w:r>
        <w:rPr>
          <w:rFonts w:hint="eastAsia" w:ascii="宋体" w:hAnsi="宋体"/>
          <w:sz w:val="24"/>
        </w:rPr>
        <w:t>是为培养自学应考者了解和掌握传感器技术的基本知识、理论和应用而设置的一门必</w:t>
      </w:r>
      <w:r>
        <w:rPr>
          <w:rFonts w:ascii="宋体" w:hAnsi="宋体"/>
          <w:sz w:val="24"/>
        </w:rPr>
        <w:t>考课。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传感器原理与应用</w:t>
      </w:r>
      <w:r>
        <w:rPr>
          <w:rFonts w:ascii="宋体" w:hAnsi="宋体"/>
          <w:sz w:val="24"/>
        </w:rPr>
        <w:t>》课程</w:t>
      </w:r>
      <w:r>
        <w:rPr>
          <w:rFonts w:hint="eastAsia" w:ascii="宋体" w:hAnsi="宋体"/>
          <w:sz w:val="24"/>
        </w:rPr>
        <w:t>实践部分，主要以实验方式进行考核，</w:t>
      </w:r>
      <w:r>
        <w:rPr>
          <w:rFonts w:ascii="宋体" w:hAnsi="宋体"/>
          <w:sz w:val="24"/>
        </w:rPr>
        <w:t>目的在于使学生掌握</w:t>
      </w:r>
      <w:r>
        <w:rPr>
          <w:rFonts w:hint="eastAsia" w:ascii="宋体" w:hAnsi="宋体"/>
          <w:sz w:val="24"/>
        </w:rPr>
        <w:t>常用传感器</w:t>
      </w:r>
      <w:r>
        <w:rPr>
          <w:rFonts w:ascii="宋体" w:hAnsi="宋体"/>
          <w:sz w:val="24"/>
        </w:rPr>
        <w:t>的基本概念，基本原理和应用方法。要求学生在牢固掌握</w:t>
      </w:r>
      <w:r>
        <w:rPr>
          <w:rFonts w:hint="eastAsia" w:ascii="宋体" w:hAnsi="宋体"/>
          <w:sz w:val="24"/>
        </w:rPr>
        <w:t>传感器相关知识</w:t>
      </w:r>
      <w:r>
        <w:rPr>
          <w:rFonts w:ascii="宋体" w:hAnsi="宋体"/>
          <w:sz w:val="24"/>
        </w:rPr>
        <w:t>的基础上，</w:t>
      </w:r>
      <w:r>
        <w:rPr>
          <w:rFonts w:hint="eastAsia" w:ascii="宋体" w:hAnsi="宋体"/>
          <w:sz w:val="24"/>
        </w:rPr>
        <w:t>在实验的进行过程中，通过信号的提取、转换、分析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掌握应具有的基本的操作技能与动手能力，</w:t>
      </w:r>
      <w:r>
        <w:rPr>
          <w:rFonts w:ascii="宋体" w:hAnsi="宋体"/>
          <w:sz w:val="24"/>
        </w:rPr>
        <w:t>为专业课学习和参加本专业的工程实践打下必要的基础。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beforeLines="50" w:afterLines="50" w:line="360" w:lineRule="auto"/>
        <w:ind w:firstLine="643" w:firstLineChars="200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Ⅱ  实践内容和要求</w:t>
      </w:r>
    </w:p>
    <w:p>
      <w:pPr>
        <w:numPr>
          <w:ilvl w:val="12"/>
          <w:numId w:val="0"/>
        </w:numPr>
        <w:spacing w:beforeLines="100" w:line="360" w:lineRule="auto"/>
        <w:ind w:firstLine="482" w:firstLineChars="200"/>
        <w:jc w:val="center"/>
        <w:rPr>
          <w:b/>
          <w:sz w:val="24"/>
        </w:rPr>
      </w:pPr>
      <w:bookmarkStart w:id="13" w:name="_Toc145814285"/>
      <w:r>
        <w:rPr>
          <w:rFonts w:hint="eastAsia"/>
          <w:b/>
          <w:sz w:val="24"/>
        </w:rPr>
        <w:t xml:space="preserve">实验一  </w:t>
      </w:r>
      <w:bookmarkEnd w:id="13"/>
      <w:r>
        <w:rPr>
          <w:rFonts w:hint="eastAsia"/>
          <w:b/>
          <w:sz w:val="24"/>
        </w:rPr>
        <w:t>应变片单臂、双臂、全桥性能实验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left="900" w:leftChars="200" w:hanging="480" w:hangingChars="200"/>
        <w:rPr>
          <w:sz w:val="24"/>
        </w:rPr>
      </w:pPr>
      <w:r>
        <w:rPr>
          <w:rFonts w:hint="eastAsia"/>
          <w:sz w:val="24"/>
        </w:rPr>
        <w:t>1、了解电阻应变片的工作原理与应用，了解应变片单臂、双臂、全桥工作特点及性能。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2、掌握应变片测量电路。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 实验内容</w:t>
      </w:r>
      <w:r>
        <w:rPr>
          <w:rFonts w:hint="eastAsia" w:ascii="宋体" w:hAnsi="宋体" w:cs="宋体"/>
          <w:sz w:val="24"/>
        </w:rPr>
        <w:t>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1、使用应变传感器实验模板，测量应变片的阻值。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2、使模板中的差动放大器调零。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rFonts w:hint="eastAsia"/>
          <w:sz w:val="24"/>
        </w:rPr>
        <w:t>3、应变片单臂、双臂、全桥性能实验。根据实验数据，作出曲线并计算系统灵敏度和非线性误差。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4" w:name="_Toc145814286"/>
      <w:r>
        <w:rPr>
          <w:rFonts w:hint="eastAsia"/>
          <w:b/>
          <w:sz w:val="24"/>
        </w:rPr>
        <w:t xml:space="preserve">实验二  </w:t>
      </w:r>
      <w:bookmarkEnd w:id="14"/>
      <w:r>
        <w:rPr>
          <w:rFonts w:hint="eastAsia"/>
          <w:b/>
          <w:sz w:val="24"/>
        </w:rPr>
        <w:t>差动变压器的性能实验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了解差动变压器的工作原理和特性。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 实验内容</w:t>
      </w:r>
      <w:r>
        <w:rPr>
          <w:rFonts w:hint="eastAsia"/>
          <w:sz w:val="24"/>
        </w:rPr>
        <w:t></w:t>
      </w:r>
    </w:p>
    <w:p>
      <w:pPr>
        <w:spacing w:line="360" w:lineRule="auto"/>
        <w:ind w:firstLine="616" w:firstLineChars="257"/>
        <w:rPr>
          <w:sz w:val="24"/>
        </w:rPr>
      </w:pPr>
      <w:r>
        <w:rPr>
          <w:rFonts w:hint="eastAsia"/>
          <w:sz w:val="24"/>
        </w:rPr>
        <w:t>1、掌握测微头的组成和读数。</w:t>
      </w:r>
    </w:p>
    <w:p>
      <w:pPr>
        <w:spacing w:line="360" w:lineRule="auto"/>
        <w:ind w:left="900" w:leftChars="257" w:hanging="360" w:hangingChars="150"/>
        <w:rPr>
          <w:sz w:val="24"/>
        </w:rPr>
      </w:pPr>
      <w:r>
        <w:rPr>
          <w:rFonts w:hint="eastAsia"/>
          <w:sz w:val="24"/>
        </w:rPr>
        <w:t>2、将差动变压器、测微头安装在差动变压器实验模板上，进行差动变压器的性能实验，得到相应的差动变压器的性能实验数据，画出相应曲线，并找出差动变压器的零点残余电压。</w:t>
      </w:r>
    </w:p>
    <w:p>
      <w:pPr>
        <w:spacing w:line="360" w:lineRule="auto"/>
        <w:ind w:firstLine="616" w:firstLineChars="257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5" w:name="_Toc145814287"/>
      <w:r>
        <w:rPr>
          <w:rFonts w:hint="eastAsia"/>
          <w:b/>
          <w:sz w:val="24"/>
        </w:rPr>
        <w:t xml:space="preserve">实验三   </w:t>
      </w:r>
      <w:bookmarkEnd w:id="15"/>
      <w:r>
        <w:rPr>
          <w:rFonts w:hint="eastAsia"/>
          <w:b/>
          <w:sz w:val="24"/>
        </w:rPr>
        <w:t>线性霍尔传感器位移特性实验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了解霍尔传感器原理与应用。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 实验内容</w:t>
      </w:r>
      <w:r>
        <w:rPr>
          <w:rFonts w:hint="eastAsia"/>
          <w:sz w:val="24"/>
        </w:rPr>
        <w:t>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将霍尔传感器、测微头安装在霍尔传感器实验模板上，进行霍尔传感器的测位移实验，得到相应的霍尔传感器的位移实验数据，画出相应曲线，分析曲线在不同测量范围时的灵敏度和非线性误差。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6" w:name="_Toc145814288"/>
      <w:r>
        <w:rPr>
          <w:rFonts w:hint="eastAsia"/>
          <w:b/>
          <w:sz w:val="24"/>
        </w:rPr>
        <w:t>实验四   电涡流传感器测位移实验</w:t>
      </w:r>
      <w:bookmarkEnd w:id="16"/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了解电涡流传感器测量位移的工作原理和特性。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将电涡流传感器、测微头安装在电涡流传感器实验模板上，进行电涡流传感器的测位移实验，得到相应的电涡流传感器的位移实验数据，画出相应曲线，根据曲线找出线性区域比较好的范围，计算灵敏度和线性度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7" w:name="_Toc145814289"/>
      <w:r>
        <w:rPr>
          <w:rFonts w:hint="eastAsia"/>
          <w:b/>
          <w:sz w:val="24"/>
        </w:rPr>
        <w:t>实验五   气敏、湿敏传感器实验</w:t>
      </w:r>
      <w:bookmarkEnd w:id="17"/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1、了解气敏传感器原理及特性。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2、了解湿敏传感器原理及特性。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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1、根据相关原理图接线，注意传感器的引线号码。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rFonts w:hint="eastAsia"/>
          <w:sz w:val="24"/>
        </w:rPr>
        <w:t>2、将自备的酒精小棉球靠近气敏传感器端面并吹气，使酒精挥发进入传感网内，观察电压表读数变化，对照响应特性曲线得到酒精浓度。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rFonts w:hint="eastAsia"/>
          <w:sz w:val="24"/>
        </w:rPr>
        <w:t>3、往湿敏座加入若干量干燥剂，放上湿敏传感器，观察电压表显示值的变化。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rFonts w:hint="eastAsia"/>
          <w:sz w:val="24"/>
        </w:rPr>
        <w:t>4、倒出湿敏座中的干燥剂，加入潮湿小棉球，放上湿敏传感器，等到电压表显示值稳定后记录显示值，查湿度------输出电压曲线得到相应湿度值。</w:t>
      </w:r>
    </w:p>
    <w:p>
      <w:pPr>
        <w:spacing w:beforeLines="50" w:afterLines="50" w:line="360" w:lineRule="auto"/>
        <w:ind w:firstLine="562" w:firstLineChars="200"/>
        <w:jc w:val="center"/>
        <w:rPr>
          <w:rFonts w:eastAsia="黑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Ⅲ</w:t>
      </w:r>
      <w:r>
        <w:rPr>
          <w:rFonts w:eastAsia="黑体"/>
          <w:b/>
          <w:sz w:val="28"/>
          <w:szCs w:val="28"/>
        </w:rPr>
        <w:t xml:space="preserve">  考核要求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spacing w:line="360" w:lineRule="auto"/>
        <w:ind w:firstLine="480" w:firstLineChars="200"/>
        <w:rPr>
          <w:b/>
          <w:sz w:val="24"/>
        </w:rPr>
      </w:pPr>
      <w:r>
        <w:rPr>
          <w:sz w:val="24"/>
        </w:rPr>
        <w:t>本课程是一门实践性很强的</w:t>
      </w:r>
      <w:r>
        <w:rPr>
          <w:rFonts w:hint="eastAsia"/>
          <w:sz w:val="24"/>
        </w:rPr>
        <w:t>实践考核</w:t>
      </w:r>
      <w:r>
        <w:rPr>
          <w:sz w:val="24"/>
        </w:rPr>
        <w:t>课，要求学生了解和掌握基本理论，同时具备较强的操作能力及应用能力。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（1）根据课程实验的情况，书写完整的实验报告；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考核及成绩计算方式：根据实验情况及实验报告综合评定试验部分的分数。实践课程成绩应根据学生的设计态度、设计质量情况综合评定，着重考察学生的分析问题与解决问题的能力。综合评定成绩采用五级记分制（即优秀、良好、中等、及格、不及格），其对应分数如下：</w:t>
      </w:r>
    </w:p>
    <w:tbl>
      <w:tblPr>
        <w:tblStyle w:val="15"/>
        <w:tblW w:w="8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31"/>
        <w:gridCol w:w="1302"/>
        <w:gridCol w:w="1302"/>
        <w:gridCol w:w="130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331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良好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及格</w:t>
            </w:r>
          </w:p>
        </w:tc>
        <w:tc>
          <w:tcPr>
            <w:tcW w:w="1608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1331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90-100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80-89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70-79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60-69</w:t>
            </w:r>
          </w:p>
        </w:tc>
        <w:tc>
          <w:tcPr>
            <w:tcW w:w="1608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60分以下</w:t>
            </w:r>
          </w:p>
        </w:tc>
      </w:tr>
    </w:tbl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成绩应呈正态分布，“优秀”等级数量一般应控制在20%左右。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、优秀（90—100分）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实验过程中，工作认真，能独立在规定时间内完成实验任务。思路清晰，方案正确，实验报告规范，具有独立分析问题、解决问题的能力。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、良好（80—89分）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实验过程中，工作认真，在规定时间内完成实验任务。方案正确，实验报告规范，具有一定的分析问题、解决问题的能力。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、中等（70—79分）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实验过程中，工作比较认真，能在规定时间内完成实验任务。方案基本正确，实验报告一般，能够掌握基本概念。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、及格（60—69分）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实验过程中，工作比较认真，经指导能在规定时间内完成实验任务。方案基本正确，实验报告一般，没有严重错误。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、不及格（低于60分）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实验过程中，工作不认真，经指导后仍不能在规定时间内完成实验任务。方案存在严重错误，实验报告不规范。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4"/>
    <w:rsid w:val="000500BF"/>
    <w:rsid w:val="000632B5"/>
    <w:rsid w:val="000B263E"/>
    <w:rsid w:val="000D7D00"/>
    <w:rsid w:val="00115591"/>
    <w:rsid w:val="00120337"/>
    <w:rsid w:val="001354D1"/>
    <w:rsid w:val="001458ED"/>
    <w:rsid w:val="00155521"/>
    <w:rsid w:val="001864E9"/>
    <w:rsid w:val="001D0837"/>
    <w:rsid w:val="002061EC"/>
    <w:rsid w:val="002062D1"/>
    <w:rsid w:val="002252B0"/>
    <w:rsid w:val="002346AE"/>
    <w:rsid w:val="00247A83"/>
    <w:rsid w:val="00250CE4"/>
    <w:rsid w:val="00283667"/>
    <w:rsid w:val="002A735A"/>
    <w:rsid w:val="002A7828"/>
    <w:rsid w:val="0030538F"/>
    <w:rsid w:val="003627AA"/>
    <w:rsid w:val="003B6587"/>
    <w:rsid w:val="003C03B5"/>
    <w:rsid w:val="003E2F39"/>
    <w:rsid w:val="004003AF"/>
    <w:rsid w:val="00401EFC"/>
    <w:rsid w:val="004235DA"/>
    <w:rsid w:val="00446A7B"/>
    <w:rsid w:val="00453919"/>
    <w:rsid w:val="00481599"/>
    <w:rsid w:val="00486324"/>
    <w:rsid w:val="00491AF7"/>
    <w:rsid w:val="004A2FDB"/>
    <w:rsid w:val="004B15F3"/>
    <w:rsid w:val="004D2343"/>
    <w:rsid w:val="004D5CB0"/>
    <w:rsid w:val="00542EFE"/>
    <w:rsid w:val="005734DA"/>
    <w:rsid w:val="005827EC"/>
    <w:rsid w:val="005A674A"/>
    <w:rsid w:val="005A7405"/>
    <w:rsid w:val="005B6A73"/>
    <w:rsid w:val="005C31B2"/>
    <w:rsid w:val="005E76E0"/>
    <w:rsid w:val="006B0F78"/>
    <w:rsid w:val="006D2813"/>
    <w:rsid w:val="006D461D"/>
    <w:rsid w:val="006E7D37"/>
    <w:rsid w:val="006F79B4"/>
    <w:rsid w:val="00735B4B"/>
    <w:rsid w:val="007A5194"/>
    <w:rsid w:val="007D5818"/>
    <w:rsid w:val="007F0E82"/>
    <w:rsid w:val="0082646D"/>
    <w:rsid w:val="00840BCE"/>
    <w:rsid w:val="008456CD"/>
    <w:rsid w:val="00856294"/>
    <w:rsid w:val="008C5270"/>
    <w:rsid w:val="00953D45"/>
    <w:rsid w:val="009A1450"/>
    <w:rsid w:val="009A1659"/>
    <w:rsid w:val="009B0DF8"/>
    <w:rsid w:val="009C37B4"/>
    <w:rsid w:val="009C6D83"/>
    <w:rsid w:val="009C7F44"/>
    <w:rsid w:val="009D6D81"/>
    <w:rsid w:val="009E5FE1"/>
    <w:rsid w:val="009F271C"/>
    <w:rsid w:val="00A016C6"/>
    <w:rsid w:val="00A53933"/>
    <w:rsid w:val="00A970B7"/>
    <w:rsid w:val="00AA7A6D"/>
    <w:rsid w:val="00AF6B52"/>
    <w:rsid w:val="00B13854"/>
    <w:rsid w:val="00B14251"/>
    <w:rsid w:val="00B33CDA"/>
    <w:rsid w:val="00B76409"/>
    <w:rsid w:val="00B97A78"/>
    <w:rsid w:val="00B97CF2"/>
    <w:rsid w:val="00BA3689"/>
    <w:rsid w:val="00BA3F38"/>
    <w:rsid w:val="00BE32AF"/>
    <w:rsid w:val="00C3501D"/>
    <w:rsid w:val="00C85404"/>
    <w:rsid w:val="00C92198"/>
    <w:rsid w:val="00CF6BFD"/>
    <w:rsid w:val="00D222B6"/>
    <w:rsid w:val="00D30A51"/>
    <w:rsid w:val="00D616BF"/>
    <w:rsid w:val="00D86447"/>
    <w:rsid w:val="00DB6B93"/>
    <w:rsid w:val="00DC314A"/>
    <w:rsid w:val="00E05D08"/>
    <w:rsid w:val="00E34DA2"/>
    <w:rsid w:val="00E72FA0"/>
    <w:rsid w:val="00EF0CBE"/>
    <w:rsid w:val="00F039C8"/>
    <w:rsid w:val="00F1426D"/>
    <w:rsid w:val="00F3232E"/>
    <w:rsid w:val="00F50044"/>
    <w:rsid w:val="00F55BC4"/>
    <w:rsid w:val="00F62F5B"/>
    <w:rsid w:val="2FA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39"/>
    <w:pPr>
      <w:ind w:left="420"/>
      <w:jc w:val="left"/>
    </w:pPr>
    <w:rPr>
      <w:i/>
      <w:iCs/>
      <w:sz w:val="20"/>
      <w:szCs w:val="20"/>
    </w:rPr>
  </w:style>
  <w:style w:type="paragraph" w:styleId="6">
    <w:name w:val="Body Text Indent 2"/>
    <w:basedOn w:val="1"/>
    <w:link w:val="20"/>
    <w:uiPriority w:val="0"/>
    <w:pPr>
      <w:ind w:left="239" w:leftChars="114" w:firstLine="280" w:firstLineChars="100"/>
    </w:pPr>
    <w:rPr>
      <w:rFonts w:ascii="宋体" w:hAnsi="宋体" w:cs="Arial Unicode MS"/>
      <w:kern w:val="0"/>
      <w:sz w:val="28"/>
      <w:szCs w:val="21"/>
    </w:rPr>
  </w:style>
  <w:style w:type="paragraph" w:styleId="7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9628"/>
      </w:tabs>
      <w:spacing w:before="120" w:after="120"/>
      <w:jc w:val="left"/>
    </w:pPr>
    <w:rPr>
      <w:rFonts w:ascii="黑体" w:hAnsi="黑体" w:eastAsia="黑体"/>
      <w:bCs/>
      <w:caps/>
      <w:sz w:val="28"/>
      <w:szCs w:val="28"/>
    </w:rPr>
  </w:style>
  <w:style w:type="paragraph" w:styleId="11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qFormat/>
    <w:uiPriority w:val="99"/>
    <w:rPr>
      <w:color w:val="3366CC"/>
      <w:u w:val="single"/>
    </w:rPr>
  </w:style>
  <w:style w:type="character" w:customStyle="1" w:styleId="16">
    <w:name w:val="标题 2 Char"/>
    <w:basedOn w:val="12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style41"/>
    <w:qFormat/>
    <w:uiPriority w:val="0"/>
    <w:rPr>
      <w:rFonts w:hint="eastAsia" w:ascii="宋体" w:hAnsi="宋体" w:eastAsia="宋体"/>
      <w:color w:val="111177"/>
      <w:sz w:val="23"/>
      <w:szCs w:val="23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0">
    <w:name w:val="正文文本缩进 2 Char"/>
    <w:basedOn w:val="12"/>
    <w:link w:val="6"/>
    <w:uiPriority w:val="0"/>
    <w:rPr>
      <w:rFonts w:ascii="宋体" w:hAnsi="宋体" w:eastAsia="宋体" w:cs="Arial Unicode MS"/>
      <w:kern w:val="0"/>
      <w:sz w:val="28"/>
      <w:szCs w:val="21"/>
    </w:rPr>
  </w:style>
  <w:style w:type="character" w:customStyle="1" w:styleId="21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3 Char"/>
    <w:basedOn w:val="12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3">
    <w:name w:val="页脚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25">
    <w:name w:val="页眉 Char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FC03D-A1D6-45F5-AEB4-CB6FD69A6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275</Words>
  <Characters>1572</Characters>
  <Lines>13</Lines>
  <Paragraphs>3</Paragraphs>
  <TotalTime>72</TotalTime>
  <ScaleCrop>false</ScaleCrop>
  <LinksUpToDate>false</LinksUpToDate>
  <CharactersWithSpaces>1844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2015-12-31T00:53:00Z</dcterms:created>
  <dc:creator>Qchsh</dc:creator>
  <cp:lastModifiedBy>White_warm_days</cp:lastModifiedBy>
  <dcterms:modified xsi:type="dcterms:W3CDTF">2019-04-19T06:00:38Z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